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AF0D8" w14:textId="6D48D47C" w:rsidR="000A3A36" w:rsidRPr="00893DDA" w:rsidRDefault="004409C0" w:rsidP="000A3A36">
      <w:pPr>
        <w:pStyle w:val="BodyA"/>
        <w:rPr>
          <w:rFonts w:ascii="Calibri" w:hAnsi="Calibri"/>
          <w:sz w:val="28"/>
          <w:szCs w:val="28"/>
        </w:rPr>
      </w:pPr>
      <w:r>
        <w:rPr>
          <w:noProof/>
        </w:rPr>
        <w:drawing>
          <wp:anchor distT="152400" distB="152400" distL="152400" distR="152400" simplePos="0" relativeHeight="251659264" behindDoc="0" locked="0" layoutInCell="1" allowOverlap="1" wp14:anchorId="495B93FE" wp14:editId="26310C55">
            <wp:simplePos x="0" y="0"/>
            <wp:positionH relativeFrom="page">
              <wp:posOffset>548640</wp:posOffset>
            </wp:positionH>
            <wp:positionV relativeFrom="page">
              <wp:posOffset>207645</wp:posOffset>
            </wp:positionV>
            <wp:extent cx="1612265" cy="1762125"/>
            <wp:effectExtent l="0" t="0" r="635" b="3175"/>
            <wp:wrapThrough wrapText="bothSides" distL="152400" distR="152400">
              <wp:wrapPolygon edited="1">
                <wp:start x="0" y="0"/>
                <wp:lineTo x="21600" y="0"/>
                <wp:lineTo x="21600" y="21600"/>
                <wp:lineTo x="0" y="21600"/>
                <wp:lineTo x="0" y="0"/>
              </wp:wrapPolygon>
            </wp:wrapThrough>
            <wp:docPr id="1073741825" name="officeArt object" descr="OITH2.jpg"/>
            <wp:cNvGraphicFramePr/>
            <a:graphic xmlns:a="http://schemas.openxmlformats.org/drawingml/2006/main">
              <a:graphicData uri="http://schemas.openxmlformats.org/drawingml/2006/picture">
                <pic:pic xmlns:pic="http://schemas.openxmlformats.org/drawingml/2006/picture">
                  <pic:nvPicPr>
                    <pic:cNvPr id="1073741825" name="OITH2.jpg" descr="OITH2.jpg"/>
                    <pic:cNvPicPr>
                      <a:picLocks noChangeAspect="1"/>
                    </pic:cNvPicPr>
                  </pic:nvPicPr>
                  <pic:blipFill>
                    <a:blip r:embed="rId7"/>
                    <a:stretch>
                      <a:fillRect/>
                    </a:stretch>
                  </pic:blipFill>
                  <pic:spPr>
                    <a:xfrm>
                      <a:off x="0" y="0"/>
                      <a:ext cx="1612265" cy="176212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4409C0">
        <w:rPr>
          <w:rFonts w:ascii="Calibri" w:hAnsi="Calibri"/>
          <w:sz w:val="28"/>
          <w:szCs w:val="28"/>
        </w:rPr>
        <w:drawing>
          <wp:inline distT="0" distB="0" distL="0" distR="0" wp14:anchorId="256D0DD5" wp14:editId="5E3FD796">
            <wp:extent cx="4488873" cy="1122217"/>
            <wp:effectExtent l="0" t="0" r="0" b="0"/>
            <wp:docPr id="92913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35631" name=""/>
                    <pic:cNvPicPr/>
                  </pic:nvPicPr>
                  <pic:blipFill>
                    <a:blip r:embed="rId8"/>
                    <a:stretch>
                      <a:fillRect/>
                    </a:stretch>
                  </pic:blipFill>
                  <pic:spPr>
                    <a:xfrm>
                      <a:off x="0" y="0"/>
                      <a:ext cx="4686540" cy="1171634"/>
                    </a:xfrm>
                    <a:prstGeom prst="rect">
                      <a:avLst/>
                    </a:prstGeom>
                  </pic:spPr>
                </pic:pic>
              </a:graphicData>
            </a:graphic>
          </wp:inline>
        </w:drawing>
      </w:r>
    </w:p>
    <w:p w14:paraId="52341967" w14:textId="77777777" w:rsidR="004409C0" w:rsidRDefault="004409C0" w:rsidP="000A3A36">
      <w:pPr>
        <w:pStyle w:val="BodyA"/>
        <w:rPr>
          <w:rFonts w:ascii="Calibri" w:hAnsi="Calibri"/>
          <w:sz w:val="28"/>
          <w:szCs w:val="28"/>
        </w:rPr>
      </w:pPr>
    </w:p>
    <w:p w14:paraId="4EB84559" w14:textId="77777777" w:rsidR="004409C0" w:rsidRDefault="004409C0" w:rsidP="000A3A36">
      <w:pPr>
        <w:pStyle w:val="BodyA"/>
        <w:rPr>
          <w:rFonts w:ascii="Calibri" w:hAnsi="Calibri"/>
          <w:sz w:val="28"/>
          <w:szCs w:val="28"/>
        </w:rPr>
      </w:pPr>
    </w:p>
    <w:p w14:paraId="2B4681C9" w14:textId="0E4942E6" w:rsidR="000A3A36" w:rsidRDefault="000A3A36" w:rsidP="000A3A36">
      <w:pPr>
        <w:pStyle w:val="BodyA"/>
        <w:rPr>
          <w:rFonts w:ascii="Calibri" w:hAnsi="Calibri"/>
          <w:sz w:val="28"/>
          <w:szCs w:val="28"/>
        </w:rPr>
      </w:pPr>
      <w:r w:rsidRPr="000A3A36">
        <w:rPr>
          <w:rFonts w:ascii="Calibri" w:hAnsi="Calibri"/>
          <w:sz w:val="28"/>
          <w:szCs w:val="28"/>
        </w:rPr>
        <w:t xml:space="preserve">This Affiliate Disclosure is provided by </w:t>
      </w:r>
      <w:r w:rsidR="00363A77">
        <w:rPr>
          <w:rFonts w:ascii="Calibri" w:hAnsi="Calibri"/>
          <w:sz w:val="28"/>
          <w:szCs w:val="28"/>
        </w:rPr>
        <w:t>Order in the House NI</w:t>
      </w:r>
      <w:r w:rsidRPr="000A3A36">
        <w:rPr>
          <w:rFonts w:ascii="Calibri" w:hAnsi="Calibri"/>
          <w:sz w:val="28"/>
          <w:szCs w:val="28"/>
        </w:rPr>
        <w:t xml:space="preserve"> (“</w:t>
      </w:r>
      <w:r w:rsidR="00363A77">
        <w:rPr>
          <w:rFonts w:ascii="Calibri" w:hAnsi="Calibri"/>
          <w:sz w:val="28"/>
          <w:szCs w:val="28"/>
        </w:rPr>
        <w:t>Order in the House</w:t>
      </w:r>
      <w:r w:rsidRPr="000A3A36">
        <w:rPr>
          <w:rFonts w:ascii="Calibri" w:hAnsi="Calibri"/>
          <w:sz w:val="28"/>
          <w:szCs w:val="28"/>
        </w:rPr>
        <w:t>”</w:t>
      </w:r>
      <w:r w:rsidR="00363A77">
        <w:rPr>
          <w:rFonts w:ascii="Calibri" w:hAnsi="Calibri"/>
          <w:sz w:val="28"/>
          <w:szCs w:val="28"/>
        </w:rPr>
        <w:t>, “OITH”</w:t>
      </w:r>
      <w:r w:rsidRPr="000A3A36">
        <w:rPr>
          <w:rFonts w:ascii="Calibri" w:hAnsi="Calibri"/>
          <w:sz w:val="28"/>
          <w:szCs w:val="28"/>
        </w:rPr>
        <w:t xml:space="preserve"> or “we” or “our”), and applies to </w:t>
      </w:r>
      <w:hyperlink r:id="rId9" w:history="1">
        <w:r w:rsidRPr="000A3A36">
          <w:rPr>
            <w:rStyle w:val="Hyperlink"/>
            <w:rFonts w:ascii="Calibri" w:hAnsi="Calibri"/>
            <w:sz w:val="28"/>
            <w:szCs w:val="28"/>
          </w:rPr>
          <w:t>www.orderinthehouseni.com</w:t>
        </w:r>
      </w:hyperlink>
      <w:r w:rsidRPr="000A3A36">
        <w:rPr>
          <w:rFonts w:ascii="Calibri" w:hAnsi="Calibri"/>
          <w:sz w:val="28"/>
          <w:szCs w:val="28"/>
        </w:rPr>
        <w:t>, including, without limitation, both mobile and online versions of our websites, email and social channels (collectively, referred to herein as the “Site”), and is provided for the purpose of disclosing Order in the House’s financial relationship with affiliates, advertisers, sponsors and other third parties that appear on the Site (collectively, referred to herein as “Affiliates”).</w:t>
      </w:r>
    </w:p>
    <w:p w14:paraId="408ADA69" w14:textId="77777777" w:rsidR="000A3A36" w:rsidRPr="000A3A36" w:rsidRDefault="000A3A36" w:rsidP="000A3A36">
      <w:pPr>
        <w:pStyle w:val="BodyA"/>
        <w:rPr>
          <w:rFonts w:ascii="Calibri" w:hAnsi="Calibri"/>
          <w:sz w:val="28"/>
          <w:szCs w:val="28"/>
        </w:rPr>
      </w:pPr>
    </w:p>
    <w:p w14:paraId="4AEDCFDD" w14:textId="41F6CDE5" w:rsidR="000A3A36" w:rsidRDefault="000A3A36" w:rsidP="000A3A36">
      <w:pPr>
        <w:pStyle w:val="BodyA"/>
        <w:rPr>
          <w:rFonts w:ascii="Calibri" w:hAnsi="Calibri"/>
          <w:sz w:val="28"/>
          <w:szCs w:val="28"/>
        </w:rPr>
      </w:pPr>
      <w:r w:rsidRPr="000A3A36">
        <w:rPr>
          <w:rFonts w:ascii="Calibri" w:hAnsi="Calibri"/>
          <w:sz w:val="28"/>
          <w:szCs w:val="28"/>
        </w:rPr>
        <w:t xml:space="preserve">This Affiliate Disclosure has been posted on the Site or has otherwise been linked to in a post or article since Order in the House sells and thus receives monetary and other forms of compensation from Affiliates for various insertion orders and promotional campaigns that we feature on the Site. Thus, there is paid connection between each product or service mentioned, </w:t>
      </w:r>
      <w:proofErr w:type="gramStart"/>
      <w:r w:rsidRPr="000A3A36">
        <w:rPr>
          <w:rFonts w:ascii="Calibri" w:hAnsi="Calibri"/>
          <w:sz w:val="28"/>
          <w:szCs w:val="28"/>
        </w:rPr>
        <w:t>reviewed</w:t>
      </w:r>
      <w:proofErr w:type="gramEnd"/>
      <w:r w:rsidRPr="000A3A36">
        <w:rPr>
          <w:rFonts w:ascii="Calibri" w:hAnsi="Calibri"/>
          <w:sz w:val="28"/>
          <w:szCs w:val="28"/>
        </w:rPr>
        <w:t xml:space="preserve"> or recommended on this Site and the Affiliate (i.e., the owner of that third-party product or service).  If you ultimately decide to purchase a product or service mentioned on the Site, Order in the House may receive additional compensation from that purchase from the Affiliate. Every effort has been made by Order in the House to provide true and accurate statements in regard to any and all products or services mentioned, however Order in the House is not responsible for any changes in price changes or descriptions on any affiliate or third</w:t>
      </w:r>
      <w:r w:rsidR="004409C0">
        <w:rPr>
          <w:rFonts w:ascii="Calibri" w:hAnsi="Calibri"/>
          <w:sz w:val="28"/>
          <w:szCs w:val="28"/>
        </w:rPr>
        <w:t>-</w:t>
      </w:r>
      <w:r w:rsidRPr="000A3A36">
        <w:rPr>
          <w:rFonts w:ascii="Calibri" w:hAnsi="Calibri"/>
          <w:sz w:val="28"/>
          <w:szCs w:val="28"/>
        </w:rPr>
        <w:t>party websites. </w:t>
      </w:r>
    </w:p>
    <w:p w14:paraId="08620375" w14:textId="77777777" w:rsidR="000A3A36" w:rsidRPr="000A3A36" w:rsidRDefault="000A3A36" w:rsidP="000A3A36">
      <w:pPr>
        <w:pStyle w:val="BodyA"/>
        <w:rPr>
          <w:rFonts w:ascii="Calibri" w:hAnsi="Calibri"/>
          <w:sz w:val="28"/>
          <w:szCs w:val="28"/>
        </w:rPr>
      </w:pPr>
    </w:p>
    <w:p w14:paraId="204C34F1" w14:textId="77777777" w:rsidR="000A3A36" w:rsidRPr="000A3A36" w:rsidRDefault="000A3A36" w:rsidP="000A3A36">
      <w:pPr>
        <w:pStyle w:val="BodyA"/>
        <w:rPr>
          <w:rFonts w:ascii="Calibri" w:hAnsi="Calibri"/>
          <w:sz w:val="28"/>
          <w:szCs w:val="28"/>
        </w:rPr>
      </w:pPr>
      <w:r w:rsidRPr="000A3A36">
        <w:rPr>
          <w:rFonts w:ascii="Calibri" w:hAnsi="Calibri"/>
          <w:sz w:val="28"/>
          <w:szCs w:val="28"/>
        </w:rPr>
        <w:t>Further, the Site posts or otherwise promotes content, including editorial content, which may feature third-party products and services (the “Affiliate Products”</w:t>
      </w:r>
      <w:proofErr w:type="gramStart"/>
      <w:r w:rsidRPr="000A3A36">
        <w:rPr>
          <w:rFonts w:ascii="Calibri" w:hAnsi="Calibri"/>
          <w:sz w:val="28"/>
          <w:szCs w:val="28"/>
        </w:rPr>
        <w:t>)</w:t>
      </w:r>
      <w:proofErr w:type="gramEnd"/>
      <w:r w:rsidRPr="000A3A36">
        <w:rPr>
          <w:rFonts w:ascii="Calibri" w:hAnsi="Calibri"/>
          <w:sz w:val="28"/>
          <w:szCs w:val="28"/>
        </w:rPr>
        <w:t xml:space="preserve"> and which may link to third-party owned and operated websites where you can purchase Affiliate Products. The content featuring Affiliate Products from multiple brands will always be editorially selected, even though we may receive compensation in connection with your purchase of Affiliate Products as outlined above, we still seek to provide our honest opinions, findings, beliefs, and experiences as they relate to the Affiliate Products that are featured on the Site.</w:t>
      </w:r>
    </w:p>
    <w:p w14:paraId="2697CB5B" w14:textId="417380B8" w:rsidR="000A3A36" w:rsidRPr="000A3A36" w:rsidRDefault="000A3A36" w:rsidP="000A3A36">
      <w:pPr>
        <w:pStyle w:val="BodyA"/>
        <w:rPr>
          <w:rFonts w:ascii="Calibri" w:hAnsi="Calibri"/>
          <w:sz w:val="28"/>
          <w:szCs w:val="28"/>
        </w:rPr>
      </w:pPr>
      <w:r w:rsidRPr="000A3A36">
        <w:rPr>
          <w:rFonts w:ascii="Calibri" w:hAnsi="Calibri"/>
          <w:sz w:val="28"/>
          <w:szCs w:val="28"/>
        </w:rPr>
        <w:t>We also receive monetary and other forms of compensation from Affiliates to publish supported (paid-for editorial content) campaigns on the Site. When this is the case, the content is clearly marked as ‘supported’</w:t>
      </w:r>
      <w:r w:rsidR="00363A77">
        <w:rPr>
          <w:rFonts w:ascii="Calibri" w:hAnsi="Calibri"/>
          <w:sz w:val="28"/>
          <w:szCs w:val="28"/>
        </w:rPr>
        <w:t xml:space="preserve">, ‘AD’, </w:t>
      </w:r>
      <w:r w:rsidRPr="000A3A36">
        <w:rPr>
          <w:rFonts w:ascii="Calibri" w:hAnsi="Calibri"/>
          <w:sz w:val="28"/>
          <w:szCs w:val="28"/>
        </w:rPr>
        <w:t xml:space="preserve">and/or ‘in partnership with’ so you’ll always know which content has been created with the brand and which </w:t>
      </w:r>
      <w:r w:rsidR="00363A77">
        <w:rPr>
          <w:rFonts w:ascii="Calibri" w:hAnsi="Calibri"/>
          <w:sz w:val="28"/>
          <w:szCs w:val="28"/>
        </w:rPr>
        <w:t>ha</w:t>
      </w:r>
      <w:r w:rsidRPr="000A3A36">
        <w:rPr>
          <w:rFonts w:ascii="Calibri" w:hAnsi="Calibri"/>
          <w:sz w:val="28"/>
          <w:szCs w:val="28"/>
        </w:rPr>
        <w:t>s not. </w:t>
      </w:r>
    </w:p>
    <w:p w14:paraId="286138AD" w14:textId="77777777" w:rsidR="000A3A36" w:rsidRPr="000A3A36" w:rsidRDefault="000A3A36" w:rsidP="000A3A36">
      <w:pPr>
        <w:pStyle w:val="BodyA"/>
        <w:rPr>
          <w:rFonts w:ascii="Calibri" w:hAnsi="Calibri"/>
          <w:sz w:val="28"/>
          <w:szCs w:val="28"/>
        </w:rPr>
      </w:pPr>
      <w:r w:rsidRPr="000A3A36">
        <w:rPr>
          <w:rFonts w:ascii="Calibri" w:hAnsi="Calibri"/>
          <w:sz w:val="28"/>
          <w:szCs w:val="28"/>
        </w:rPr>
        <w:lastRenderedPageBreak/>
        <w:t xml:space="preserve">Please contact us at </w:t>
      </w:r>
      <w:hyperlink r:id="rId10" w:history="1">
        <w:proofErr w:type="spellStart"/>
        <w:r w:rsidRPr="000A3A36">
          <w:rPr>
            <w:rStyle w:val="Hyperlink"/>
            <w:rFonts w:ascii="Calibri" w:hAnsi="Calibri"/>
            <w:sz w:val="28"/>
            <w:szCs w:val="28"/>
          </w:rPr>
          <w:t>info@orderinthehouseni</w:t>
        </w:r>
        <w:proofErr w:type="spellEnd"/>
      </w:hyperlink>
      <w:r w:rsidRPr="000A3A36">
        <w:rPr>
          <w:rFonts w:ascii="Calibri" w:hAnsi="Calibri"/>
          <w:sz w:val="28"/>
          <w:szCs w:val="28"/>
        </w:rPr>
        <w:t xml:space="preserve"> should you have any questions or concerns.</w:t>
      </w:r>
    </w:p>
    <w:p w14:paraId="606D31ED" w14:textId="34C81DCA" w:rsidR="000A3A36" w:rsidRDefault="000A3A36" w:rsidP="000A3A36">
      <w:pPr>
        <w:pStyle w:val="BodyA"/>
      </w:pPr>
    </w:p>
    <w:p w14:paraId="488249F2" w14:textId="2852B488" w:rsidR="000834AE" w:rsidRDefault="000834AE">
      <w:pPr>
        <w:pStyle w:val="BodyA"/>
      </w:pPr>
    </w:p>
    <w:sectPr w:rsidR="000834AE">
      <w:headerReference w:type="default" r:id="rId11"/>
      <w:footerReference w:type="default" r:id="rId12"/>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E32AA" w14:textId="77777777" w:rsidR="001B08C3" w:rsidRDefault="001B08C3">
      <w:r>
        <w:separator/>
      </w:r>
    </w:p>
  </w:endnote>
  <w:endnote w:type="continuationSeparator" w:id="0">
    <w:p w14:paraId="0517C5CD" w14:textId="77777777" w:rsidR="001B08C3" w:rsidRDefault="001B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28D0" w14:textId="77777777" w:rsidR="000834AE" w:rsidRDefault="000834A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21BA0" w14:textId="77777777" w:rsidR="001B08C3" w:rsidRDefault="001B08C3">
      <w:r>
        <w:separator/>
      </w:r>
    </w:p>
  </w:footnote>
  <w:footnote w:type="continuationSeparator" w:id="0">
    <w:p w14:paraId="17B3BAD8" w14:textId="77777777" w:rsidR="001B08C3" w:rsidRDefault="001B0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F2EE1" w14:textId="77777777" w:rsidR="000834AE" w:rsidRDefault="000834A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25.55pt;height:25.55pt;visibility:visible" o:bullet="t">
        <v:imagedata r:id="rId1" o:title="image1"/>
      </v:shape>
    </w:pict>
  </w:numPicBullet>
  <w:numPicBullet w:numPicBulletId="1">
    <w:pict>
      <v:shape id="_x0000_i1110" type="#_x0000_t75" style="width:80.5pt;height:80.5pt;visibility:visible" o:bullet="t">
        <v:imagedata r:id="rId2" o:title="bullet_gbutton_gray"/>
      </v:shape>
    </w:pict>
  </w:numPicBullet>
  <w:abstractNum w:abstractNumId="0" w15:restartNumberingAfterBreak="0">
    <w:nsid w:val="020B1C29"/>
    <w:multiLevelType w:val="hybridMultilevel"/>
    <w:tmpl w:val="2F702570"/>
    <w:styleLink w:val="Image"/>
    <w:lvl w:ilvl="0" w:tplc="A9E0607C">
      <w:start w:val="1"/>
      <w:numFmt w:val="bullet"/>
      <w:lvlText w:val="•"/>
      <w:lvlPicBulletId w:val="0"/>
      <w:lvlJc w:val="left"/>
      <w:pPr>
        <w:ind w:left="567" w:hanging="567"/>
      </w:pPr>
      <w:rPr>
        <w:rFonts w:hAnsi="Arial Unicode MS"/>
        <w:caps w:val="0"/>
        <w:smallCaps w:val="0"/>
        <w:strike w:val="0"/>
        <w:dstrike w:val="0"/>
        <w:outline w:val="0"/>
        <w:emboss w:val="0"/>
        <w:imprint w:val="0"/>
        <w:spacing w:val="0"/>
        <w:w w:val="100"/>
        <w:kern w:val="0"/>
        <w:position w:val="0"/>
        <w:sz w:val="21"/>
        <w:szCs w:val="21"/>
        <w:highlight w:val="none"/>
        <w:vertAlign w:val="baseline"/>
      </w:rPr>
    </w:lvl>
    <w:lvl w:ilvl="1" w:tplc="D4C66A68">
      <w:start w:val="1"/>
      <w:numFmt w:val="bullet"/>
      <w:suff w:val="nothing"/>
      <w:lvlText w:val="•"/>
      <w:lvlPicBulletId w:val="1"/>
      <w:lvlJc w:val="left"/>
      <w:pPr>
        <w:ind w:left="6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2" w:tplc="A6A21F78">
      <w:start w:val="1"/>
      <w:numFmt w:val="bullet"/>
      <w:suff w:val="nothing"/>
      <w:lvlText w:val="•"/>
      <w:lvlPicBulletId w:val="1"/>
      <w:lvlJc w:val="left"/>
      <w:pPr>
        <w:ind w:left="12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3" w:tplc="B08436EA">
      <w:start w:val="1"/>
      <w:numFmt w:val="bullet"/>
      <w:suff w:val="nothing"/>
      <w:lvlText w:val="•"/>
      <w:lvlPicBulletId w:val="1"/>
      <w:lvlJc w:val="left"/>
      <w:pPr>
        <w:ind w:left="18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4" w:tplc="3D8A1FBE">
      <w:start w:val="1"/>
      <w:numFmt w:val="bullet"/>
      <w:suff w:val="nothing"/>
      <w:lvlText w:val="•"/>
      <w:lvlPicBulletId w:val="1"/>
      <w:lvlJc w:val="left"/>
      <w:pPr>
        <w:ind w:left="24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5" w:tplc="1AD25EDE">
      <w:start w:val="1"/>
      <w:numFmt w:val="bullet"/>
      <w:suff w:val="nothing"/>
      <w:lvlText w:val="•"/>
      <w:lvlPicBulletId w:val="1"/>
      <w:lvlJc w:val="left"/>
      <w:pPr>
        <w:ind w:left="30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6" w:tplc="F6E0A35A">
      <w:start w:val="1"/>
      <w:numFmt w:val="bullet"/>
      <w:suff w:val="nothing"/>
      <w:lvlText w:val="•"/>
      <w:lvlPicBulletId w:val="1"/>
      <w:lvlJc w:val="left"/>
      <w:pPr>
        <w:ind w:left="36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7" w:tplc="25EE79C0">
      <w:start w:val="1"/>
      <w:numFmt w:val="bullet"/>
      <w:suff w:val="nothing"/>
      <w:lvlText w:val="•"/>
      <w:lvlPicBulletId w:val="1"/>
      <w:lvlJc w:val="left"/>
      <w:pPr>
        <w:ind w:left="42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lvl w:ilvl="8" w:tplc="284E9286">
      <w:start w:val="1"/>
      <w:numFmt w:val="bullet"/>
      <w:suff w:val="nothing"/>
      <w:lvlText w:val="•"/>
      <w:lvlPicBulletId w:val="1"/>
      <w:lvlJc w:val="left"/>
      <w:pPr>
        <w:ind w:left="4895" w:hanging="95"/>
      </w:pPr>
      <w:rPr>
        <w:rFonts w:hAnsi="Arial Unicode MS"/>
        <w:caps w:val="0"/>
        <w:smallCaps w:val="0"/>
        <w:strike w:val="0"/>
        <w:dstrike w:val="0"/>
        <w:outline w:val="0"/>
        <w:emboss w:val="0"/>
        <w:imprint w:val="0"/>
        <w:spacing w:val="0"/>
        <w:w w:val="100"/>
        <w:kern w:val="0"/>
        <w:position w:val="0"/>
        <w:sz w:val="17"/>
        <w:szCs w:val="17"/>
        <w:highlight w:val="none"/>
        <w:vertAlign w:val="baseline"/>
      </w:rPr>
    </w:lvl>
  </w:abstractNum>
  <w:abstractNum w:abstractNumId="1" w15:restartNumberingAfterBreak="0">
    <w:nsid w:val="10344B39"/>
    <w:multiLevelType w:val="hybridMultilevel"/>
    <w:tmpl w:val="1656408E"/>
    <w:styleLink w:val="ImportedStyle1"/>
    <w:lvl w:ilvl="0" w:tplc="086461EE">
      <w:start w:val="1"/>
      <w:numFmt w:val="bullet"/>
      <w:lvlText w:val="•"/>
      <w:lvlPicBulletId w:val="0"/>
      <w:lvlJc w:val="left"/>
      <w:pPr>
        <w:ind w:left="56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1" w:tplc="59F2344E">
      <w:start w:val="1"/>
      <w:numFmt w:val="bullet"/>
      <w:lvlText w:val="•"/>
      <w:lvlPicBulletId w:val="0"/>
      <w:lvlJc w:val="left"/>
      <w:pPr>
        <w:ind w:left="128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2" w:tplc="F9BAE27C">
      <w:start w:val="1"/>
      <w:numFmt w:val="bullet"/>
      <w:lvlText w:val="•"/>
      <w:lvlPicBulletId w:val="0"/>
      <w:lvlJc w:val="left"/>
      <w:pPr>
        <w:ind w:left="200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3" w:tplc="5372B15C">
      <w:start w:val="1"/>
      <w:numFmt w:val="bullet"/>
      <w:lvlText w:val="•"/>
      <w:lvlPicBulletId w:val="0"/>
      <w:lvlJc w:val="left"/>
      <w:pPr>
        <w:ind w:left="272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4" w:tplc="C712A2DA">
      <w:start w:val="1"/>
      <w:numFmt w:val="bullet"/>
      <w:lvlText w:val="•"/>
      <w:lvlPicBulletId w:val="0"/>
      <w:lvlJc w:val="left"/>
      <w:pPr>
        <w:ind w:left="344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5" w:tplc="1D00C86E">
      <w:start w:val="1"/>
      <w:numFmt w:val="bullet"/>
      <w:lvlText w:val="•"/>
      <w:lvlPicBulletId w:val="0"/>
      <w:lvlJc w:val="left"/>
      <w:pPr>
        <w:ind w:left="416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6" w:tplc="A548444A">
      <w:start w:val="1"/>
      <w:numFmt w:val="bullet"/>
      <w:lvlText w:val="•"/>
      <w:lvlPicBulletId w:val="0"/>
      <w:lvlJc w:val="left"/>
      <w:pPr>
        <w:ind w:left="488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7" w:tplc="265AB232">
      <w:start w:val="1"/>
      <w:numFmt w:val="bullet"/>
      <w:lvlText w:val="•"/>
      <w:lvlPicBulletId w:val="0"/>
      <w:lvlJc w:val="left"/>
      <w:pPr>
        <w:ind w:left="560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8" w:tplc="CCCE89C2">
      <w:start w:val="1"/>
      <w:numFmt w:val="bullet"/>
      <w:lvlText w:val="•"/>
      <w:lvlPicBulletId w:val="0"/>
      <w:lvlJc w:val="left"/>
      <w:pPr>
        <w:ind w:left="632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abstractNum>
  <w:abstractNum w:abstractNumId="2" w15:restartNumberingAfterBreak="0">
    <w:nsid w:val="2D0D1951"/>
    <w:multiLevelType w:val="hybridMultilevel"/>
    <w:tmpl w:val="2F702570"/>
    <w:numStyleLink w:val="Image"/>
  </w:abstractNum>
  <w:abstractNum w:abstractNumId="3" w15:restartNumberingAfterBreak="0">
    <w:nsid w:val="3F450678"/>
    <w:multiLevelType w:val="hybridMultilevel"/>
    <w:tmpl w:val="A606B658"/>
    <w:styleLink w:val="Bullets"/>
    <w:lvl w:ilvl="0" w:tplc="FC32BC8C">
      <w:start w:val="1"/>
      <w:numFmt w:val="bullet"/>
      <w:lvlText w:val="•"/>
      <w:lvlPicBulletId w:val="0"/>
      <w:lvlJc w:val="left"/>
      <w:pPr>
        <w:ind w:left="567" w:hanging="567"/>
      </w:pPr>
      <w:rPr>
        <w:rFonts w:hAnsi="Arial Unicode MS"/>
        <w:caps w:val="0"/>
        <w:smallCaps w:val="0"/>
        <w:strike w:val="0"/>
        <w:dstrike w:val="0"/>
        <w:outline w:val="0"/>
        <w:emboss w:val="0"/>
        <w:imprint w:val="0"/>
        <w:color w:val="000000"/>
        <w:spacing w:val="0"/>
        <w:w w:val="100"/>
        <w:kern w:val="0"/>
        <w:position w:val="0"/>
        <w:sz w:val="21"/>
        <w:szCs w:val="21"/>
        <w:highlight w:val="none"/>
        <w:vertAlign w:val="baseline"/>
      </w:rPr>
    </w:lvl>
    <w:lvl w:ilvl="1" w:tplc="F2F2DCE0">
      <w:start w:val="1"/>
      <w:numFmt w:val="bullet"/>
      <w:lvlText w:val="•"/>
      <w:lvlJc w:val="left"/>
      <w:pPr>
        <w:ind w:left="7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CAEBEE6">
      <w:start w:val="1"/>
      <w:numFmt w:val="bullet"/>
      <w:lvlText w:val="•"/>
      <w:lvlJc w:val="left"/>
      <w:pPr>
        <w:ind w:left="13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302A2552">
      <w:start w:val="1"/>
      <w:numFmt w:val="bullet"/>
      <w:lvlText w:val="•"/>
      <w:lvlJc w:val="left"/>
      <w:pPr>
        <w:ind w:left="19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E2AC61C">
      <w:start w:val="1"/>
      <w:numFmt w:val="bullet"/>
      <w:lvlText w:val="•"/>
      <w:lvlJc w:val="left"/>
      <w:pPr>
        <w:ind w:left="25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AD16BF1E">
      <w:start w:val="1"/>
      <w:numFmt w:val="bullet"/>
      <w:lvlText w:val="•"/>
      <w:lvlJc w:val="left"/>
      <w:pPr>
        <w:ind w:left="31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9C8A007C">
      <w:start w:val="1"/>
      <w:numFmt w:val="bullet"/>
      <w:lvlText w:val="•"/>
      <w:lvlJc w:val="left"/>
      <w:pPr>
        <w:ind w:left="37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4321490">
      <w:start w:val="1"/>
      <w:numFmt w:val="bullet"/>
      <w:lvlText w:val="•"/>
      <w:lvlJc w:val="left"/>
      <w:pPr>
        <w:ind w:left="43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E960196">
      <w:start w:val="1"/>
      <w:numFmt w:val="bullet"/>
      <w:lvlText w:val="•"/>
      <w:lvlJc w:val="left"/>
      <w:pPr>
        <w:ind w:left="4974" w:hanging="17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48F345E0"/>
    <w:multiLevelType w:val="hybridMultilevel"/>
    <w:tmpl w:val="A606B658"/>
    <w:numStyleLink w:val="Bullets"/>
  </w:abstractNum>
  <w:abstractNum w:abstractNumId="5" w15:restartNumberingAfterBreak="0">
    <w:nsid w:val="617B7257"/>
    <w:multiLevelType w:val="hybridMultilevel"/>
    <w:tmpl w:val="1656408E"/>
    <w:numStyleLink w:val="ImportedStyle1"/>
  </w:abstractNum>
  <w:num w:numId="1" w16cid:durableId="2112433297">
    <w:abstractNumId w:val="3"/>
  </w:num>
  <w:num w:numId="2" w16cid:durableId="1109813553">
    <w:abstractNumId w:val="4"/>
  </w:num>
  <w:num w:numId="3" w16cid:durableId="1630358586">
    <w:abstractNumId w:val="0"/>
  </w:num>
  <w:num w:numId="4" w16cid:durableId="179782352">
    <w:abstractNumId w:val="2"/>
  </w:num>
  <w:num w:numId="5" w16cid:durableId="314993589">
    <w:abstractNumId w:val="1"/>
  </w:num>
  <w:num w:numId="6" w16cid:durableId="3426293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4AE"/>
    <w:rsid w:val="000834AE"/>
    <w:rsid w:val="00090D35"/>
    <w:rsid w:val="000A3A36"/>
    <w:rsid w:val="000E5F7B"/>
    <w:rsid w:val="001B08C3"/>
    <w:rsid w:val="002B5906"/>
    <w:rsid w:val="00363A77"/>
    <w:rsid w:val="004409C0"/>
    <w:rsid w:val="006455CD"/>
    <w:rsid w:val="00694B2C"/>
    <w:rsid w:val="00766EFE"/>
    <w:rsid w:val="0094391A"/>
    <w:rsid w:val="00B673A7"/>
    <w:rsid w:val="00D90EFE"/>
    <w:rsid w:val="00E020DB"/>
    <w:rsid w:val="00F16D29"/>
    <w:rsid w:val="00F9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DCC4"/>
  <w15:docId w15:val="{46F1A14B-65DF-754D-94EF-A51BAA25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numbering" w:customStyle="1" w:styleId="Bullets">
    <w:name w:val="Bullets"/>
    <w:pPr>
      <w:numPr>
        <w:numId w:val="1"/>
      </w:numPr>
    </w:pPr>
  </w:style>
  <w:style w:type="numbering" w:customStyle="1" w:styleId="Image">
    <w:name w:val="Image"/>
    <w:pPr>
      <w:numPr>
        <w:numId w:val="3"/>
      </w:numPr>
    </w:pPr>
  </w:style>
  <w:style w:type="numbering" w:customStyle="1" w:styleId="ImportedStyle1">
    <w:name w:val="Imported Style 1"/>
    <w:pPr>
      <w:numPr>
        <w:numId w:val="5"/>
      </w:numPr>
    </w:pPr>
  </w:style>
  <w:style w:type="paragraph" w:customStyle="1" w:styleId="outputPageli">
    <w:name w:val="outputPage_li"/>
    <w:basedOn w:val="Normal"/>
    <w:rsid w:val="00694B2C"/>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GB" w:eastAsia="en-GB"/>
    </w:rPr>
  </w:style>
  <w:style w:type="character" w:styleId="UnresolvedMention">
    <w:name w:val="Unresolved Mention"/>
    <w:basedOn w:val="DefaultParagraphFont"/>
    <w:uiPriority w:val="99"/>
    <w:semiHidden/>
    <w:unhideWhenUsed/>
    <w:rsid w:val="000A3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hello@tiniesandco.com" TargetMode="External"/><Relationship Id="rId4" Type="http://schemas.openxmlformats.org/officeDocument/2006/relationships/webSettings" Target="webSettings.xml"/><Relationship Id="rId9" Type="http://schemas.openxmlformats.org/officeDocument/2006/relationships/hyperlink" Target="http://www.orderinthehouseni.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Lisa Skinner</cp:lastModifiedBy>
  <cp:revision>5</cp:revision>
  <dcterms:created xsi:type="dcterms:W3CDTF">2024-06-10T15:50:00Z</dcterms:created>
  <dcterms:modified xsi:type="dcterms:W3CDTF">2024-06-15T15:09:00Z</dcterms:modified>
</cp:coreProperties>
</file>